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78282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PATRICK SIDNEY</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CENTRUS ENERGY CORP</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6901 ROCKLEDGE DRIVE,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CENTRUS ENERGY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LEU</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16"/>
        <w:spacing w:after="0"/>
        <w:rPr>
          <w:sz w:val="20"/>
          <w:szCs w:val="20"/>
          <w:color w:val="auto"/>
        </w:rPr>
      </w:pPr>
      <w:r>
        <w:rPr>
          <w:rFonts w:ascii="Times New Roman" w:cs="Times New Roman" w:eastAsia="Times New Roman" w:hAnsi="Times New Roman"/>
          <w:sz w:val="17"/>
          <w:szCs w:val="17"/>
          <w:color w:val="0000FF"/>
        </w:rPr>
        <w:t>SVP, FIELD OPERATIONS</w:t>
      </w:r>
    </w:p>
    <w:p>
      <w:pPr>
        <w:spacing w:after="0" w:line="402"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20817</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462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06/17/2026</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78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0000FF"/>
              </w:rPr>
              <w:t>462</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462</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Company's Class A Common Stock.</w:t>
      </w:r>
    </w:p>
    <w:p>
      <w:pPr>
        <w:spacing w:after="0" w:line="45" w:lineRule="exact"/>
        <w:rPr>
          <w:rFonts w:ascii="Times New Roman" w:cs="Times New Roman" w:eastAsia="Times New Roman" w:hAnsi="Times New Roman"/>
          <w:sz w:val="13"/>
          <w:szCs w:val="13"/>
          <w:color w:val="008000"/>
        </w:rPr>
      </w:pPr>
    </w:p>
    <w:p>
      <w:pPr>
        <w:ind w:left="40" w:right="3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154 RSUs shall become respectively vested on each of March 15, 2027, and March 15, 2028, with all remaining RSUs vesting on March 15, 2029, provided that Grantee has been continuously employed with the Company from the date hereof through each of the corresponding vesting dates identified above.</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Vested shares will be delivered to the reporting person as soon as administratively practicable following vesting.</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w w:val="97"/>
              </w:rPr>
              <w:t>Ric Emery, Attorney-in-Fact</w:t>
            </w:r>
          </w:p>
        </w:tc>
        <w:tc>
          <w:tcPr>
            <w:tcW w:w="120" w:type="dxa"/>
            <w:vAlign w:val="bottom"/>
          </w:tcPr>
          <w:p>
            <w:pPr>
              <w:spacing w:after="0"/>
              <w:rPr>
                <w:sz w:val="17"/>
                <w:szCs w:val="17"/>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w w:val="98"/>
              </w:rPr>
              <w:t>06/22/2026</w:t>
            </w:r>
          </w:p>
        </w:tc>
      </w:tr>
      <w:tr>
        <w:trPr>
          <w:trHeight w:val="20"/>
        </w:trPr>
        <w:tc>
          <w:tcPr>
            <w:tcW w:w="1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5635" TargetMode="External"/><Relationship Id="rId14" Type="http://schemas.openxmlformats.org/officeDocument/2006/relationships/hyperlink" Target="http://www.sec.gov/cgi-bin/browse-edgar?action=getcompany&amp;CIK=00010650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2026-06-22T19:41:52Z</dcterms:created>
  <dcterms:modified xsi:type="dcterms:W3CDTF">2026-06-22T19:41:52Z</dcterms:modified>
</cp:coreProperties>
</file>