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782820"/>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Donelson John M 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CENTRUS ENERGY CORP.</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6901 ROCKLEDGE DRIVE,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CENTRUS ENERGY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LEU</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76"/>
        <w:spacing w:after="0"/>
        <w:rPr>
          <w:sz w:val="20"/>
          <w:szCs w:val="20"/>
          <w:color w:val="auto"/>
        </w:rPr>
      </w:pPr>
      <w:r>
        <w:rPr>
          <w:rFonts w:ascii="Times New Roman" w:cs="Times New Roman" w:eastAsia="Times New Roman" w:hAnsi="Times New Roman"/>
          <w:sz w:val="17"/>
          <w:szCs w:val="17"/>
          <w:color w:val="0000FF"/>
        </w:rPr>
        <w:t>SVP, Sales &amp; Chief Mktg Off</w:t>
      </w:r>
    </w:p>
    <w:p>
      <w:pPr>
        <w:spacing w:after="0" w:line="402"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6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BETHESDA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20817</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2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5"/>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2"/>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490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0000FF"/>
              </w:rPr>
              <w:t>06/17/2026</w:t>
            </w: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0000FF"/>
              </w:rPr>
              <w:t>490</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490</w:t>
            </w:r>
          </w:p>
        </w:tc>
        <w:tc>
          <w:tcPr>
            <w:tcW w:w="280" w:type="dxa"/>
            <w:vAlign w:val="bottom"/>
          </w:tcPr>
          <w:p>
            <w:pPr>
              <w:spacing w:after="0"/>
              <w:rPr>
                <w:sz w:val="12"/>
                <w:szCs w:val="12"/>
                <w:color w:val="auto"/>
              </w:rPr>
            </w:pPr>
          </w:p>
        </w:tc>
        <w:tc>
          <w:tcPr>
            <w:tcW w:w="6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Company's Class A Common Stock.</w:t>
      </w:r>
    </w:p>
    <w:p>
      <w:pPr>
        <w:spacing w:after="0" w:line="45" w:lineRule="exact"/>
        <w:rPr>
          <w:rFonts w:ascii="Times New Roman" w:cs="Times New Roman" w:eastAsia="Times New Roman" w:hAnsi="Times New Roman"/>
          <w:sz w:val="13"/>
          <w:szCs w:val="13"/>
          <w:color w:val="008000"/>
        </w:rPr>
      </w:pPr>
    </w:p>
    <w:p>
      <w:pPr>
        <w:ind w:left="40" w:right="3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163 RSUs shall become respectively vested on each of March 15, 2027, and March 15, 2028, with all remaining RSUs vesting on March 15, 2029, provided that Grantee has been continuously employed with the Company from the date hereof through each of the corresponding vesting dates identified above.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Vested shares will be delivered to the reporting person as soon as administratively practicable following vesting.</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Richard Emery, Attorney-in-</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8"/>
              </w:rPr>
              <w:t>06/22/2026</w:t>
            </w: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835" TargetMode="External"/><Relationship Id="rId14" Type="http://schemas.openxmlformats.org/officeDocument/2006/relationships/hyperlink" Target="http://www.sec.gov/cgi-bin/browse-edgar?action=getcompany&amp;CIK=00010650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2026-06-22T19:41:39Z</dcterms:created>
  <dcterms:modified xsi:type="dcterms:W3CDTF">2026-06-22T19:41:39Z</dcterms:modified>
</cp:coreProperties>
</file>