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78282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NAGARAJAN NEAL KANTH</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CENTRUS ENERGY CORP.</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6901 ROCKLEDGE DRIVE,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CENTRUS ENERGY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LEU</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76"/>
        <w:spacing w:after="0"/>
        <w:rPr>
          <w:sz w:val="20"/>
          <w:szCs w:val="20"/>
          <w:color w:val="auto"/>
        </w:rPr>
      </w:pPr>
      <w:r>
        <w:rPr>
          <w:rFonts w:ascii="Times New Roman" w:cs="Times New Roman" w:eastAsia="Times New Roman" w:hAnsi="Times New Roman"/>
          <w:sz w:val="17"/>
          <w:szCs w:val="17"/>
          <w:color w:val="0000FF"/>
        </w:rPr>
        <w:t>SVP, Head Investor Relations</w:t>
      </w:r>
    </w:p>
    <w:p>
      <w:pPr>
        <w:spacing w:after="0" w:line="402"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20817</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449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06/17/2026</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78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449</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1,792</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Class A Common Stock.</w:t>
      </w:r>
    </w:p>
    <w:p>
      <w:pPr>
        <w:spacing w:after="0" w:line="45" w:lineRule="exact"/>
        <w:rPr>
          <w:rFonts w:ascii="Times New Roman" w:cs="Times New Roman" w:eastAsia="Times New Roman" w:hAnsi="Times New Roman"/>
          <w:sz w:val="13"/>
          <w:szCs w:val="13"/>
          <w:color w:val="008000"/>
        </w:rPr>
      </w:pPr>
    </w:p>
    <w:p>
      <w:pPr>
        <w:ind w:left="40" w:right="3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150 RSUs shall become respectively vested on each of March 15, 2027, and March 15, 2028, with all remaining RSUs vesting on March 15, 2029, provided that Grantee has been continuously employed with the Company from the date hereof through each of the corresponding vesting dates identified above.</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Vested shares will be delivered to the reporting person as soon as administratively practicable following vesting.</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Richard Emery, Attorney-in-</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06/22/2026</w:t>
            </w:r>
          </w:p>
        </w:tc>
        <w:tc>
          <w:tcPr>
            <w:tcW w:w="0" w:type="dxa"/>
            <w:vAlign w:val="bottom"/>
          </w:tcPr>
          <w:p>
            <w:pPr>
              <w:spacing w:after="0"/>
              <w:rPr>
                <w:sz w:val="1"/>
                <w:szCs w:val="1"/>
                <w:color w:val="auto"/>
              </w:rPr>
            </w:pPr>
          </w:p>
        </w:tc>
      </w:tr>
      <w:tr>
        <w:trPr>
          <w:trHeight w:val="84"/>
        </w:trPr>
        <w:tc>
          <w:tcPr>
            <w:tcW w:w="1940" w:type="dxa"/>
            <w:vAlign w:val="bottom"/>
            <w:tcBorders>
              <w:top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6138" TargetMode="External"/><Relationship Id="rId14" Type="http://schemas.openxmlformats.org/officeDocument/2006/relationships/hyperlink" Target="http://www.sec.gov/cgi-bin/browse-edgar?action=getcompany&amp;CIK=00010650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2026-06-22T19:43:13Z</dcterms:created>
  <dcterms:modified xsi:type="dcterms:W3CDTF">2026-06-22T19:43:13Z</dcterms:modified>
</cp:coreProperties>
</file>